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5E" w:rsidRDefault="00833E5E" w:rsidP="00833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E5E">
        <w:rPr>
          <w:rFonts w:ascii="Times New Roman" w:hAnsi="Times New Roman" w:cs="Times New Roman"/>
          <w:b/>
          <w:sz w:val="24"/>
          <w:szCs w:val="24"/>
        </w:rPr>
        <w:t>Tlačová správa</w:t>
      </w:r>
    </w:p>
    <w:p w:rsidR="00833E5E" w:rsidRDefault="00833E5E" w:rsidP="00833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718" w:rsidRPr="00833E5E" w:rsidRDefault="00EF2718" w:rsidP="00D618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33E5E">
        <w:rPr>
          <w:rFonts w:ascii="Times New Roman" w:hAnsi="Times New Roman" w:cs="Times New Roman"/>
          <w:b/>
          <w:sz w:val="28"/>
          <w:szCs w:val="28"/>
        </w:rPr>
        <w:t>Dedinu roka 2021 sme našli v Žilinskom kraji, je ňou Kláštor pod Znievom</w:t>
      </w:r>
    </w:p>
    <w:p w:rsidR="00D6187C" w:rsidRPr="00833E5E" w:rsidRDefault="00D6187C" w:rsidP="00D6187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87C" w:rsidRPr="00833E5E" w:rsidRDefault="00D6187C" w:rsidP="00D6187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E5E">
        <w:rPr>
          <w:rFonts w:ascii="Times New Roman" w:hAnsi="Times New Roman" w:cs="Times New Roman"/>
          <w:i/>
          <w:sz w:val="24"/>
          <w:szCs w:val="24"/>
        </w:rPr>
        <w:t>Ba</w:t>
      </w:r>
      <w:r w:rsidR="00833E5E">
        <w:rPr>
          <w:rFonts w:ascii="Times New Roman" w:hAnsi="Times New Roman" w:cs="Times New Roman"/>
          <w:i/>
          <w:sz w:val="24"/>
          <w:szCs w:val="24"/>
        </w:rPr>
        <w:t xml:space="preserve">nská Bystrica, 1. september </w:t>
      </w:r>
    </w:p>
    <w:p w:rsidR="00DB37E1" w:rsidRPr="00833E5E" w:rsidRDefault="00996E5A" w:rsidP="00D6187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E5E">
        <w:rPr>
          <w:rFonts w:ascii="Times New Roman" w:hAnsi="Times New Roman" w:cs="Times New Roman"/>
          <w:b/>
          <w:sz w:val="24"/>
          <w:szCs w:val="24"/>
        </w:rPr>
        <w:t>Počas slávnostného podujatia Slovenský deň kroja</w:t>
      </w:r>
      <w:r w:rsidR="00DB37E1" w:rsidRPr="00833E5E">
        <w:rPr>
          <w:rFonts w:ascii="Times New Roman" w:hAnsi="Times New Roman" w:cs="Times New Roman"/>
          <w:b/>
          <w:sz w:val="24"/>
          <w:szCs w:val="24"/>
        </w:rPr>
        <w:t xml:space="preserve"> sme pod Pamätníkom SNP v Banskej Bystrici </w:t>
      </w:r>
      <w:r w:rsidRPr="00833E5E">
        <w:rPr>
          <w:rFonts w:ascii="Times New Roman" w:hAnsi="Times New Roman" w:cs="Times New Roman"/>
          <w:b/>
          <w:sz w:val="24"/>
          <w:szCs w:val="24"/>
        </w:rPr>
        <w:t>verejnosti predstavili víťaza národnej súťaže Dedina roka 2021. V aktuálnom 11.</w:t>
      </w:r>
      <w:r w:rsidR="00FE4972" w:rsidRPr="00833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87C" w:rsidRPr="00833E5E">
        <w:rPr>
          <w:rFonts w:ascii="Times New Roman" w:hAnsi="Times New Roman" w:cs="Times New Roman"/>
          <w:b/>
          <w:sz w:val="24"/>
          <w:szCs w:val="24"/>
        </w:rPr>
        <w:t>ročníku</w:t>
      </w:r>
      <w:r w:rsidRPr="00833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87C" w:rsidRPr="00833E5E">
        <w:rPr>
          <w:rFonts w:ascii="Times New Roman" w:hAnsi="Times New Roman" w:cs="Times New Roman"/>
          <w:b/>
          <w:sz w:val="24"/>
          <w:szCs w:val="24"/>
        </w:rPr>
        <w:t xml:space="preserve">zvíťazila obec </w:t>
      </w:r>
      <w:r w:rsidR="005D02C8" w:rsidRPr="00833E5E">
        <w:rPr>
          <w:rFonts w:ascii="Times New Roman" w:hAnsi="Times New Roman" w:cs="Times New Roman"/>
          <w:b/>
          <w:sz w:val="24"/>
          <w:szCs w:val="24"/>
        </w:rPr>
        <w:t>Kláštor pod Znievom</w:t>
      </w:r>
      <w:r w:rsidR="00D6187C" w:rsidRPr="00833E5E">
        <w:rPr>
          <w:rFonts w:ascii="Times New Roman" w:hAnsi="Times New Roman" w:cs="Times New Roman"/>
          <w:b/>
          <w:sz w:val="24"/>
          <w:szCs w:val="24"/>
        </w:rPr>
        <w:t xml:space="preserve"> (okres </w:t>
      </w:r>
      <w:r w:rsidR="005D02C8" w:rsidRPr="00833E5E">
        <w:rPr>
          <w:rFonts w:ascii="Times New Roman" w:hAnsi="Times New Roman" w:cs="Times New Roman"/>
          <w:b/>
          <w:sz w:val="24"/>
          <w:szCs w:val="24"/>
        </w:rPr>
        <w:t>Martin</w:t>
      </w:r>
      <w:r w:rsidR="00D6187C" w:rsidRPr="00833E5E">
        <w:rPr>
          <w:rFonts w:ascii="Times New Roman" w:hAnsi="Times New Roman" w:cs="Times New Roman"/>
          <w:b/>
          <w:sz w:val="24"/>
          <w:szCs w:val="24"/>
        </w:rPr>
        <w:t>)</w:t>
      </w:r>
      <w:r w:rsidR="00322914" w:rsidRPr="00833E5E">
        <w:rPr>
          <w:rFonts w:ascii="Times New Roman" w:hAnsi="Times New Roman" w:cs="Times New Roman"/>
          <w:b/>
          <w:sz w:val="24"/>
          <w:szCs w:val="24"/>
        </w:rPr>
        <w:t xml:space="preserve"> zo Žilinského kraja.</w:t>
      </w:r>
      <w:r w:rsidR="00322914" w:rsidRPr="00833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E403F" w:rsidRDefault="0057032A" w:rsidP="00AE403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Kláštor pod Znievom </w:t>
      </w:r>
      <w:r w:rsidR="00833E5E" w:rsidRPr="00833E5E">
        <w:rPr>
          <w:rFonts w:ascii="Times New Roman" w:hAnsi="Times New Roman" w:cs="Times New Roman"/>
          <w:sz w:val="24"/>
          <w:szCs w:val="24"/>
        </w:rPr>
        <w:t xml:space="preserve">najkomplexnejšie naplnila princípy a požiadavky na Dedinu roka 2021 </w:t>
      </w:r>
      <w:r w:rsidR="00833E5E" w:rsidRPr="00833E5E">
        <w:rPr>
          <w:rFonts w:ascii="Times New Roman" w:hAnsi="Times New Roman" w:cs="Times New Roman"/>
          <w:b/>
          <w:sz w:val="24"/>
          <w:szCs w:val="24"/>
        </w:rPr>
        <w:t>spomedzi 28 zúčastnených obcí</w:t>
      </w:r>
      <w:r w:rsidR="00833E5E" w:rsidRPr="00833E5E">
        <w:rPr>
          <w:rFonts w:ascii="Times New Roman" w:hAnsi="Times New Roman" w:cs="Times New Roman"/>
          <w:sz w:val="24"/>
          <w:szCs w:val="24"/>
        </w:rPr>
        <w:t xml:space="preserve">. </w:t>
      </w:r>
      <w:r w:rsidR="00833E5E" w:rsidRPr="00833E5E">
        <w:rPr>
          <w:rFonts w:ascii="Times New Roman" w:hAnsi="Times New Roman" w:cs="Times New Roman"/>
          <w:i/>
          <w:sz w:val="24"/>
          <w:szCs w:val="24"/>
        </w:rPr>
        <w:t>„Aj napriek výraznej konkurencii sa v Kláštore pod Znievom našlo niečo, čo ho odlíšilo od ostatných a zároveň mu táto výnimočnosť zabezpečila prvé miesto. Verím, že toto víťazstvo bude povzbudením do rôznych ďalších aktivít samosprá</w:t>
      </w:r>
      <w:r w:rsidR="00610719">
        <w:rPr>
          <w:rFonts w:ascii="Times New Roman" w:hAnsi="Times New Roman" w:cs="Times New Roman"/>
          <w:i/>
          <w:sz w:val="24"/>
          <w:szCs w:val="24"/>
        </w:rPr>
        <w:t xml:space="preserve">vy aj občanov, aby sa ich obec </w:t>
      </w:r>
      <w:r w:rsidR="00833E5E" w:rsidRPr="00833E5E">
        <w:rPr>
          <w:rFonts w:ascii="Times New Roman" w:hAnsi="Times New Roman" w:cs="Times New Roman"/>
          <w:i/>
          <w:sz w:val="24"/>
          <w:szCs w:val="24"/>
        </w:rPr>
        <w:t>ešte výraznejšie zviditeľnila na mape Slovenska. Ako národný víťaz bude Kláštor pod Znievom v roku 2022 zastupovať Slovensko na 17. ročníku súťaže o Európsku cenu obnovy dediny,“</w:t>
      </w:r>
      <w:r w:rsidR="00833E5E" w:rsidRPr="00833E5E">
        <w:rPr>
          <w:rFonts w:ascii="Times New Roman" w:hAnsi="Times New Roman" w:cs="Times New Roman"/>
          <w:sz w:val="24"/>
          <w:szCs w:val="24"/>
        </w:rPr>
        <w:t xml:space="preserve"> uviedol minister životného prostredia Ján </w:t>
      </w:r>
      <w:proofErr w:type="spellStart"/>
      <w:r w:rsidR="00833E5E" w:rsidRPr="00833E5E">
        <w:rPr>
          <w:rFonts w:ascii="Times New Roman" w:hAnsi="Times New Roman" w:cs="Times New Roman"/>
          <w:sz w:val="24"/>
          <w:szCs w:val="24"/>
        </w:rPr>
        <w:t>Budaj</w:t>
      </w:r>
      <w:proofErr w:type="spellEnd"/>
      <w:r w:rsidR="00833E5E" w:rsidRPr="00833E5E">
        <w:rPr>
          <w:rFonts w:ascii="Times New Roman" w:hAnsi="Times New Roman" w:cs="Times New Roman"/>
          <w:sz w:val="24"/>
          <w:szCs w:val="24"/>
        </w:rPr>
        <w:t>, ktorý nad súťažou prevzal záštitu.</w:t>
      </w:r>
      <w:r w:rsidR="00833E5E">
        <w:rPr>
          <w:rFonts w:ascii="Times New Roman" w:hAnsi="Times New Roman" w:cs="Times New Roman"/>
          <w:sz w:val="24"/>
          <w:szCs w:val="24"/>
        </w:rPr>
        <w:tab/>
      </w:r>
      <w:r w:rsidR="00322914" w:rsidRPr="00833E5E">
        <w:rPr>
          <w:rFonts w:ascii="Times New Roman" w:hAnsi="Times New Roman" w:cs="Times New Roman"/>
          <w:sz w:val="24"/>
          <w:szCs w:val="24"/>
        </w:rPr>
        <w:t>Hodnotia</w:t>
      </w:r>
      <w:r w:rsidR="00833E5E">
        <w:rPr>
          <w:rFonts w:ascii="Times New Roman" w:hAnsi="Times New Roman" w:cs="Times New Roman"/>
          <w:sz w:val="24"/>
          <w:szCs w:val="24"/>
        </w:rPr>
        <w:t>cu</w:t>
      </w:r>
      <w:r w:rsidR="00973CFB" w:rsidRPr="00833E5E">
        <w:rPr>
          <w:rFonts w:ascii="Times New Roman" w:hAnsi="Times New Roman" w:cs="Times New Roman"/>
          <w:sz w:val="24"/>
          <w:szCs w:val="24"/>
        </w:rPr>
        <w:t xml:space="preserve"> komisiu súťaže presvedčil </w:t>
      </w:r>
      <w:r w:rsidR="00973CFB" w:rsidRPr="00833E5E">
        <w:rPr>
          <w:rFonts w:ascii="Times New Roman" w:hAnsi="Times New Roman" w:cs="Times New Roman"/>
          <w:b/>
          <w:sz w:val="24"/>
          <w:szCs w:val="24"/>
        </w:rPr>
        <w:t>Kláštor pod Znievom</w:t>
      </w:r>
      <w:r w:rsidR="00322914" w:rsidRPr="00833E5E">
        <w:rPr>
          <w:rFonts w:ascii="Times New Roman" w:hAnsi="Times New Roman" w:cs="Times New Roman"/>
          <w:sz w:val="24"/>
          <w:szCs w:val="24"/>
        </w:rPr>
        <w:t xml:space="preserve"> najmä tým, </w:t>
      </w:r>
      <w:r w:rsidR="00833E5E">
        <w:rPr>
          <w:rFonts w:ascii="Times New Roman" w:hAnsi="Times New Roman" w:cs="Times New Roman"/>
          <w:sz w:val="24"/>
          <w:szCs w:val="24"/>
        </w:rPr>
        <w:t xml:space="preserve">aký </w:t>
      </w:r>
      <w:r w:rsidR="00DB37E1" w:rsidRPr="00833E5E">
        <w:rPr>
          <w:rFonts w:ascii="Times New Roman" w:hAnsi="Times New Roman" w:cs="Times New Roman"/>
          <w:sz w:val="24"/>
          <w:szCs w:val="24"/>
        </w:rPr>
        <w:t>význam prikladá zachovaniu a udržiavaniu historického, kultúrneho a prírodného dedičstva s víziou miesta, kde sa dobre žije. Pestrosť biodiverzity</w:t>
      </w:r>
      <w:r w:rsidR="00973CFB" w:rsidRPr="00833E5E">
        <w:rPr>
          <w:rFonts w:ascii="Times New Roman" w:hAnsi="Times New Roman" w:cs="Times New Roman"/>
          <w:sz w:val="24"/>
          <w:szCs w:val="24"/>
        </w:rPr>
        <w:t xml:space="preserve"> prírodnej rezervácie</w:t>
      </w:r>
      <w:r w:rsidR="00DB37E1" w:rsidRPr="00833E5E">
        <w:rPr>
          <w:rFonts w:ascii="Times New Roman" w:hAnsi="Times New Roman" w:cs="Times New Roman"/>
          <w:sz w:val="24"/>
          <w:szCs w:val="24"/>
        </w:rPr>
        <w:t xml:space="preserve"> Kláštorských lúk, kalvária, zrúcanina hradu Zniev a zdroj minerálnych stolových vôd sú nielen dôvodom na hrdosť obyvateľov, ale aj na ich ochranu.  V súvi</w:t>
      </w:r>
      <w:r w:rsidR="00BF5819" w:rsidRPr="00833E5E">
        <w:rPr>
          <w:rFonts w:ascii="Times New Roman" w:hAnsi="Times New Roman" w:cs="Times New Roman"/>
          <w:sz w:val="24"/>
          <w:szCs w:val="24"/>
        </w:rPr>
        <w:t xml:space="preserve">slosti zo zachovávaním histórie </w:t>
      </w:r>
      <w:r w:rsidR="00DB37E1" w:rsidRPr="00833E5E">
        <w:rPr>
          <w:rFonts w:ascii="Times New Roman" w:hAnsi="Times New Roman" w:cs="Times New Roman"/>
          <w:sz w:val="24"/>
          <w:szCs w:val="24"/>
        </w:rPr>
        <w:t xml:space="preserve">(katolícke patronátne gymnázium, </w:t>
      </w:r>
      <w:proofErr w:type="spellStart"/>
      <w:r w:rsidR="00DB37E1" w:rsidRPr="00833E5E">
        <w:rPr>
          <w:rFonts w:ascii="Times New Roman" w:hAnsi="Times New Roman" w:cs="Times New Roman"/>
          <w:sz w:val="24"/>
          <w:szCs w:val="24"/>
        </w:rPr>
        <w:t>olejk</w:t>
      </w:r>
      <w:r w:rsidR="00BF5819" w:rsidRPr="00833E5E">
        <w:rPr>
          <w:rFonts w:ascii="Times New Roman" w:hAnsi="Times New Roman" w:cs="Times New Roman"/>
          <w:sz w:val="24"/>
          <w:szCs w:val="24"/>
        </w:rPr>
        <w:t>árstvo</w:t>
      </w:r>
      <w:proofErr w:type="spellEnd"/>
      <w:r w:rsidR="00BF5819" w:rsidRPr="00833E5E">
        <w:rPr>
          <w:rFonts w:ascii="Times New Roman" w:hAnsi="Times New Roman" w:cs="Times New Roman"/>
          <w:sz w:val="24"/>
          <w:szCs w:val="24"/>
        </w:rPr>
        <w:t xml:space="preserve">) okrem starostlivosti a </w:t>
      </w:r>
      <w:r w:rsidR="00DB37E1" w:rsidRPr="00833E5E">
        <w:rPr>
          <w:rFonts w:ascii="Times New Roman" w:hAnsi="Times New Roman" w:cs="Times New Roman"/>
          <w:sz w:val="24"/>
          <w:szCs w:val="24"/>
        </w:rPr>
        <w:t>zvyšovania povedomia obyvateľov, nadväzuje obec aj cezhraničné partnerstvá na ochranu kultúrneho i prírodného ded</w:t>
      </w:r>
      <w:r w:rsidR="00BF5819" w:rsidRPr="00833E5E">
        <w:rPr>
          <w:rFonts w:ascii="Times New Roman" w:hAnsi="Times New Roman" w:cs="Times New Roman"/>
          <w:sz w:val="24"/>
          <w:szCs w:val="24"/>
        </w:rPr>
        <w:t>ičstva. Obec sa môže pochváliť tiež</w:t>
      </w:r>
      <w:r w:rsidR="00DB37E1" w:rsidRPr="00833E5E">
        <w:rPr>
          <w:rFonts w:ascii="Times New Roman" w:hAnsi="Times New Roman" w:cs="Times New Roman"/>
          <w:sz w:val="24"/>
          <w:szCs w:val="24"/>
        </w:rPr>
        <w:t xml:space="preserve"> racionálnym využívaním lokálnych zdrojov, či realizáciou rôznorodých aktivít. Všetko podporuje spolková, klubová a záujmová činnosť. </w:t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AE403F">
        <w:rPr>
          <w:rFonts w:ascii="Times New Roman" w:hAnsi="Times New Roman" w:cs="Times New Roman"/>
          <w:sz w:val="24"/>
          <w:szCs w:val="24"/>
        </w:rPr>
        <w:tab/>
      </w:r>
      <w:r w:rsidR="00D8365B" w:rsidRPr="00833E5E">
        <w:rPr>
          <w:rFonts w:ascii="Times New Roman" w:hAnsi="Times New Roman" w:cs="Times New Roman"/>
          <w:b/>
          <w:sz w:val="24"/>
          <w:szCs w:val="24"/>
        </w:rPr>
        <w:t xml:space="preserve">Druhé miesto v súťaži Dedina roka 2021 obsadila obec Kocurany </w:t>
      </w:r>
      <w:r w:rsidR="00D8365B" w:rsidRPr="00833E5E">
        <w:rPr>
          <w:rFonts w:ascii="Times New Roman" w:hAnsi="Times New Roman" w:cs="Times New Roman"/>
          <w:sz w:val="24"/>
          <w:szCs w:val="24"/>
        </w:rPr>
        <w:t>(okres Prievidza) a </w:t>
      </w:r>
      <w:r w:rsidR="00D8365B" w:rsidRPr="00833E5E">
        <w:rPr>
          <w:rFonts w:ascii="Times New Roman" w:hAnsi="Times New Roman" w:cs="Times New Roman"/>
          <w:b/>
          <w:sz w:val="24"/>
          <w:szCs w:val="24"/>
        </w:rPr>
        <w:t>tretie miesto obec Sedliská</w:t>
      </w:r>
      <w:r w:rsidR="00D8365B" w:rsidRPr="00833E5E">
        <w:rPr>
          <w:rFonts w:ascii="Times New Roman" w:hAnsi="Times New Roman" w:cs="Times New Roman"/>
          <w:sz w:val="24"/>
          <w:szCs w:val="24"/>
        </w:rPr>
        <w:t xml:space="preserve"> (okres Vranov nad Topľou). V jednotlivých kategóriách získali ocenenie nasledovné obce: </w:t>
      </w:r>
      <w:r w:rsidR="00D8365B" w:rsidRPr="00833E5E">
        <w:rPr>
          <w:rFonts w:ascii="Times New Roman" w:hAnsi="Times New Roman" w:cs="Times New Roman"/>
          <w:b/>
          <w:sz w:val="24"/>
          <w:szCs w:val="24"/>
        </w:rPr>
        <w:t xml:space="preserve">Dedina ako hospodár – Lom nad Rimavicou </w:t>
      </w:r>
      <w:r w:rsidR="00D8365B" w:rsidRPr="00833E5E">
        <w:rPr>
          <w:rFonts w:ascii="Times New Roman" w:hAnsi="Times New Roman" w:cs="Times New Roman"/>
          <w:sz w:val="24"/>
          <w:szCs w:val="24"/>
        </w:rPr>
        <w:t xml:space="preserve">(okres Brezno), </w:t>
      </w:r>
      <w:r w:rsidR="00D8365B" w:rsidRPr="00833E5E">
        <w:rPr>
          <w:rFonts w:ascii="Times New Roman" w:hAnsi="Times New Roman" w:cs="Times New Roman"/>
          <w:b/>
          <w:sz w:val="24"/>
          <w:szCs w:val="24"/>
        </w:rPr>
        <w:t xml:space="preserve">Dedina </w:t>
      </w:r>
    </w:p>
    <w:p w:rsidR="00AE403F" w:rsidRDefault="00AE403F" w:rsidP="00AE40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819" w:rsidRDefault="00D8365B" w:rsidP="005D0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5E">
        <w:rPr>
          <w:rFonts w:ascii="Times New Roman" w:hAnsi="Times New Roman" w:cs="Times New Roman"/>
          <w:b/>
          <w:sz w:val="24"/>
          <w:szCs w:val="24"/>
        </w:rPr>
        <w:t>ako maľovaná – Blatnica</w:t>
      </w:r>
      <w:r w:rsidRPr="00833E5E">
        <w:rPr>
          <w:rFonts w:ascii="Times New Roman" w:hAnsi="Times New Roman" w:cs="Times New Roman"/>
          <w:sz w:val="24"/>
          <w:szCs w:val="24"/>
        </w:rPr>
        <w:t xml:space="preserve"> (okres Martin), </w:t>
      </w:r>
      <w:r w:rsidRPr="00833E5E">
        <w:rPr>
          <w:rFonts w:ascii="Times New Roman" w:hAnsi="Times New Roman" w:cs="Times New Roman"/>
          <w:b/>
          <w:sz w:val="24"/>
          <w:szCs w:val="24"/>
        </w:rPr>
        <w:t>Dedina ako klenotnica – Šumiac</w:t>
      </w:r>
      <w:r w:rsidRPr="00833E5E">
        <w:rPr>
          <w:rFonts w:ascii="Times New Roman" w:hAnsi="Times New Roman" w:cs="Times New Roman"/>
          <w:sz w:val="24"/>
          <w:szCs w:val="24"/>
        </w:rPr>
        <w:t xml:space="preserve"> (okres Brezno) a </w:t>
      </w:r>
      <w:r w:rsidRPr="00833E5E">
        <w:rPr>
          <w:rFonts w:ascii="Times New Roman" w:hAnsi="Times New Roman" w:cs="Times New Roman"/>
          <w:b/>
          <w:sz w:val="24"/>
          <w:szCs w:val="24"/>
        </w:rPr>
        <w:t xml:space="preserve">Beckov </w:t>
      </w:r>
      <w:r w:rsidRPr="00833E5E">
        <w:rPr>
          <w:rFonts w:ascii="Times New Roman" w:hAnsi="Times New Roman" w:cs="Times New Roman"/>
          <w:sz w:val="24"/>
          <w:szCs w:val="24"/>
        </w:rPr>
        <w:t xml:space="preserve">(okres Nové Mesto nad Váhom), </w:t>
      </w:r>
      <w:r w:rsidRPr="00833E5E">
        <w:rPr>
          <w:rFonts w:ascii="Times New Roman" w:hAnsi="Times New Roman" w:cs="Times New Roman"/>
          <w:b/>
          <w:sz w:val="24"/>
          <w:szCs w:val="24"/>
        </w:rPr>
        <w:t>Dedina ako pospolitosť – Lúčky</w:t>
      </w:r>
      <w:r w:rsidRPr="00833E5E">
        <w:rPr>
          <w:rFonts w:ascii="Times New Roman" w:hAnsi="Times New Roman" w:cs="Times New Roman"/>
          <w:sz w:val="24"/>
          <w:szCs w:val="24"/>
        </w:rPr>
        <w:t xml:space="preserve"> (okres Svidník), </w:t>
      </w:r>
      <w:r w:rsidRPr="00833E5E">
        <w:rPr>
          <w:rFonts w:ascii="Times New Roman" w:hAnsi="Times New Roman" w:cs="Times New Roman"/>
          <w:b/>
          <w:sz w:val="24"/>
          <w:szCs w:val="24"/>
        </w:rPr>
        <w:t xml:space="preserve">Dedina ako partner – Dlhé Klčovo </w:t>
      </w:r>
      <w:r w:rsidRPr="00833E5E">
        <w:rPr>
          <w:rFonts w:ascii="Times New Roman" w:hAnsi="Times New Roman" w:cs="Times New Roman"/>
          <w:sz w:val="24"/>
          <w:szCs w:val="24"/>
        </w:rPr>
        <w:t xml:space="preserve">(okres Vranov nad Topľou), </w:t>
      </w:r>
      <w:r w:rsidRPr="00833E5E">
        <w:rPr>
          <w:rFonts w:ascii="Times New Roman" w:hAnsi="Times New Roman" w:cs="Times New Roman"/>
          <w:b/>
          <w:sz w:val="24"/>
          <w:szCs w:val="24"/>
        </w:rPr>
        <w:t>Dedina ako záhrada – Vinosady</w:t>
      </w:r>
      <w:r w:rsidRPr="00833E5E">
        <w:rPr>
          <w:rFonts w:ascii="Times New Roman" w:hAnsi="Times New Roman" w:cs="Times New Roman"/>
          <w:sz w:val="24"/>
          <w:szCs w:val="24"/>
        </w:rPr>
        <w:t xml:space="preserve"> (okres Pezinok)</w:t>
      </w:r>
      <w:r w:rsidR="00763CA1">
        <w:rPr>
          <w:rFonts w:ascii="Times New Roman" w:hAnsi="Times New Roman" w:cs="Times New Roman"/>
          <w:sz w:val="24"/>
          <w:szCs w:val="24"/>
        </w:rPr>
        <w:t xml:space="preserve">, </w:t>
      </w:r>
      <w:r w:rsidR="00763CA1" w:rsidRPr="00763CA1">
        <w:rPr>
          <w:rFonts w:ascii="Times New Roman" w:hAnsi="Times New Roman" w:cs="Times New Roman"/>
          <w:b/>
          <w:sz w:val="24"/>
          <w:szCs w:val="24"/>
        </w:rPr>
        <w:t>Dedina ako hostiteľ – Pukanec</w:t>
      </w:r>
      <w:r w:rsidR="00763CA1">
        <w:rPr>
          <w:rFonts w:ascii="Times New Roman" w:hAnsi="Times New Roman" w:cs="Times New Roman"/>
          <w:sz w:val="24"/>
          <w:szCs w:val="24"/>
        </w:rPr>
        <w:t xml:space="preserve"> (okres Levice)</w:t>
      </w:r>
      <w:r w:rsidRPr="00833E5E">
        <w:rPr>
          <w:rFonts w:ascii="Times New Roman" w:hAnsi="Times New Roman" w:cs="Times New Roman"/>
          <w:sz w:val="24"/>
          <w:szCs w:val="24"/>
        </w:rPr>
        <w:t xml:space="preserve">. </w:t>
      </w:r>
      <w:r w:rsidRPr="00833E5E">
        <w:rPr>
          <w:rFonts w:ascii="Times New Roman" w:hAnsi="Times New Roman" w:cs="Times New Roman"/>
          <w:b/>
          <w:sz w:val="24"/>
          <w:szCs w:val="24"/>
        </w:rPr>
        <w:t xml:space="preserve">Mimoriadne ocenenia </w:t>
      </w:r>
      <w:r w:rsidRPr="00833E5E">
        <w:rPr>
          <w:rFonts w:ascii="Times New Roman" w:hAnsi="Times New Roman" w:cs="Times New Roman"/>
          <w:sz w:val="24"/>
          <w:szCs w:val="24"/>
        </w:rPr>
        <w:t xml:space="preserve">získali obce </w:t>
      </w:r>
      <w:r w:rsidRPr="00833E5E">
        <w:rPr>
          <w:rFonts w:ascii="Times New Roman" w:hAnsi="Times New Roman" w:cs="Times New Roman"/>
          <w:b/>
          <w:sz w:val="24"/>
          <w:szCs w:val="24"/>
        </w:rPr>
        <w:t>Štiavnické Bane</w:t>
      </w:r>
      <w:r w:rsidRPr="00833E5E">
        <w:rPr>
          <w:rFonts w:ascii="Times New Roman" w:hAnsi="Times New Roman" w:cs="Times New Roman"/>
          <w:sz w:val="24"/>
          <w:szCs w:val="24"/>
        </w:rPr>
        <w:t xml:space="preserve"> (okres Banská Štiavnica),  </w:t>
      </w:r>
      <w:r w:rsidRPr="00833E5E">
        <w:rPr>
          <w:rFonts w:ascii="Times New Roman" w:hAnsi="Times New Roman" w:cs="Times New Roman"/>
          <w:b/>
          <w:sz w:val="24"/>
          <w:szCs w:val="24"/>
        </w:rPr>
        <w:t>Priepasné</w:t>
      </w:r>
      <w:r w:rsidRPr="00833E5E">
        <w:rPr>
          <w:rFonts w:ascii="Times New Roman" w:hAnsi="Times New Roman" w:cs="Times New Roman"/>
          <w:sz w:val="24"/>
          <w:szCs w:val="24"/>
        </w:rPr>
        <w:t xml:space="preserve"> (okres Myjava) a obec</w:t>
      </w:r>
      <w:r w:rsidRPr="00833E5E">
        <w:rPr>
          <w:rFonts w:ascii="Times New Roman" w:hAnsi="Times New Roman" w:cs="Times New Roman"/>
          <w:b/>
          <w:sz w:val="24"/>
          <w:szCs w:val="24"/>
        </w:rPr>
        <w:t xml:space="preserve"> Buzica</w:t>
      </w:r>
      <w:r w:rsidRPr="00833E5E">
        <w:rPr>
          <w:rFonts w:ascii="Times New Roman" w:hAnsi="Times New Roman" w:cs="Times New Roman"/>
          <w:sz w:val="24"/>
          <w:szCs w:val="24"/>
        </w:rPr>
        <w:t xml:space="preserve"> (</w:t>
      </w:r>
      <w:r w:rsidR="00610719">
        <w:rPr>
          <w:rFonts w:ascii="Times New Roman" w:hAnsi="Times New Roman" w:cs="Times New Roman"/>
          <w:sz w:val="24"/>
          <w:szCs w:val="24"/>
        </w:rPr>
        <w:t xml:space="preserve">okres </w:t>
      </w:r>
      <w:r w:rsidRPr="00833E5E">
        <w:rPr>
          <w:rFonts w:ascii="Times New Roman" w:hAnsi="Times New Roman" w:cs="Times New Roman"/>
          <w:sz w:val="24"/>
          <w:szCs w:val="24"/>
        </w:rPr>
        <w:t>Košice – okolie).</w:t>
      </w:r>
      <w:r w:rsidR="0057032A">
        <w:rPr>
          <w:rFonts w:ascii="Times New Roman" w:hAnsi="Times New Roman" w:cs="Times New Roman"/>
          <w:sz w:val="24"/>
          <w:szCs w:val="24"/>
        </w:rPr>
        <w:tab/>
      </w:r>
      <w:r w:rsidR="0057032A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763CA1">
        <w:rPr>
          <w:rFonts w:ascii="Times New Roman" w:hAnsi="Times New Roman" w:cs="Times New Roman"/>
          <w:sz w:val="24"/>
          <w:szCs w:val="24"/>
        </w:rPr>
        <w:tab/>
      </w:r>
      <w:r w:rsidR="00AE403F" w:rsidRPr="00AE403F">
        <w:rPr>
          <w:rFonts w:ascii="Times New Roman" w:hAnsi="Times New Roman" w:cs="Times New Roman"/>
          <w:sz w:val="24"/>
          <w:szCs w:val="24"/>
        </w:rPr>
        <w:t>COOP Jednota Slovensko, s. d</w:t>
      </w:r>
      <w:r w:rsidR="00AE403F">
        <w:rPr>
          <w:rFonts w:ascii="Times New Roman" w:hAnsi="Times New Roman" w:cs="Times New Roman"/>
          <w:sz w:val="24"/>
          <w:szCs w:val="24"/>
        </w:rPr>
        <w:t xml:space="preserve">  bola</w:t>
      </w:r>
      <w:r w:rsidR="00FF5016">
        <w:rPr>
          <w:rFonts w:ascii="Times New Roman" w:hAnsi="Times New Roman" w:cs="Times New Roman"/>
          <w:sz w:val="24"/>
          <w:szCs w:val="24"/>
        </w:rPr>
        <w:t xml:space="preserve"> počas celého trvania </w:t>
      </w:r>
      <w:r w:rsidR="00610719">
        <w:rPr>
          <w:rFonts w:ascii="Times New Roman" w:hAnsi="Times New Roman" w:cs="Times New Roman"/>
          <w:sz w:val="24"/>
          <w:szCs w:val="24"/>
        </w:rPr>
        <w:t xml:space="preserve">11. ročníka </w:t>
      </w:r>
      <w:r w:rsidR="00FF5016">
        <w:rPr>
          <w:rFonts w:ascii="Times New Roman" w:hAnsi="Times New Roman" w:cs="Times New Roman"/>
          <w:sz w:val="24"/>
          <w:szCs w:val="24"/>
        </w:rPr>
        <w:t>projektu</w:t>
      </w:r>
      <w:r w:rsidR="00AE403F">
        <w:rPr>
          <w:rFonts w:ascii="Times New Roman" w:hAnsi="Times New Roman" w:cs="Times New Roman"/>
          <w:sz w:val="24"/>
          <w:szCs w:val="24"/>
        </w:rPr>
        <w:t xml:space="preserve"> stabilným generálnym partnerom súťaže</w:t>
      </w:r>
      <w:r w:rsidR="00FF5016">
        <w:rPr>
          <w:rFonts w:ascii="Times New Roman" w:hAnsi="Times New Roman" w:cs="Times New Roman"/>
          <w:sz w:val="24"/>
          <w:szCs w:val="24"/>
        </w:rPr>
        <w:t xml:space="preserve">. Jej generálneho riaditeľa </w:t>
      </w:r>
      <w:r w:rsidR="00D6187C" w:rsidRPr="00AE403F">
        <w:rPr>
          <w:rFonts w:ascii="Times New Roman" w:hAnsi="Times New Roman" w:cs="Times New Roman"/>
          <w:sz w:val="24"/>
          <w:szCs w:val="24"/>
        </w:rPr>
        <w:t xml:space="preserve">Jána </w:t>
      </w:r>
      <w:proofErr w:type="spellStart"/>
      <w:r w:rsidR="00D6187C" w:rsidRPr="00AE403F">
        <w:rPr>
          <w:rFonts w:ascii="Times New Roman" w:hAnsi="Times New Roman" w:cs="Times New Roman"/>
          <w:sz w:val="24"/>
          <w:szCs w:val="24"/>
        </w:rPr>
        <w:t>Bilinského</w:t>
      </w:r>
      <w:proofErr w:type="spellEnd"/>
      <w:r w:rsidR="00AE403F" w:rsidRPr="00AE403F">
        <w:rPr>
          <w:rFonts w:ascii="Times New Roman" w:hAnsi="Times New Roman" w:cs="Times New Roman"/>
          <w:sz w:val="24"/>
          <w:szCs w:val="24"/>
        </w:rPr>
        <w:t xml:space="preserve"> teší, že </w:t>
      </w:r>
      <w:r w:rsidR="00610719">
        <w:rPr>
          <w:rFonts w:ascii="Times New Roman" w:hAnsi="Times New Roman" w:cs="Times New Roman"/>
          <w:sz w:val="24"/>
          <w:szCs w:val="24"/>
        </w:rPr>
        <w:t xml:space="preserve">o titul </w:t>
      </w:r>
      <w:r w:rsidR="00FF5016">
        <w:rPr>
          <w:rFonts w:ascii="Times New Roman" w:hAnsi="Times New Roman" w:cs="Times New Roman"/>
          <w:sz w:val="24"/>
          <w:szCs w:val="24"/>
        </w:rPr>
        <w:t>Dediny roka</w:t>
      </w:r>
      <w:r w:rsidR="00610719">
        <w:rPr>
          <w:rFonts w:ascii="Times New Roman" w:hAnsi="Times New Roman" w:cs="Times New Roman"/>
          <w:sz w:val="24"/>
          <w:szCs w:val="24"/>
        </w:rPr>
        <w:t xml:space="preserve"> 2021</w:t>
      </w:r>
      <w:r w:rsidR="00AE403F" w:rsidRPr="00AE403F">
        <w:rPr>
          <w:rFonts w:ascii="Times New Roman" w:hAnsi="Times New Roman" w:cs="Times New Roman"/>
          <w:sz w:val="24"/>
          <w:szCs w:val="24"/>
        </w:rPr>
        <w:t xml:space="preserve"> prejavilo záujem toľko obcí. </w:t>
      </w:r>
      <w:r w:rsidRPr="00AE403F">
        <w:rPr>
          <w:rFonts w:ascii="Times New Roman" w:hAnsi="Times New Roman" w:cs="Times New Roman"/>
          <w:i/>
          <w:sz w:val="24"/>
          <w:szCs w:val="24"/>
        </w:rPr>
        <w:t>„Vidiek tvorí neodmysliteľnú súčasť našej krajiny. Predstavuje hodnotné prírodné a kultúrne dedičstvo našich predkov, ku ktorému by sme mali pristupovať s láskou a starostlivosťou. Preto ma teší, že na Slovensku existujú projekty zamerané na jeho ochranu, ako je aj súťaž Dedina roka. Pre našu maloobchodnú sieť je pôsobenie v malých či väčších obciach prirodzené, rovnako aj podieľanie sa na ich zveľaďovaní. Gratulujem víťazovi a zúčastneným obciam prajem veľa chuti a inšpirácie pri ďalšom napredovaní,“</w:t>
      </w:r>
      <w:r w:rsidRPr="00833E5E">
        <w:rPr>
          <w:rFonts w:ascii="Times New Roman" w:hAnsi="Times New Roman" w:cs="Times New Roman"/>
          <w:sz w:val="24"/>
          <w:szCs w:val="24"/>
        </w:rPr>
        <w:t xml:space="preserve"> zhodnotil</w:t>
      </w:r>
      <w:r w:rsidR="00D6187C" w:rsidRPr="00833E5E">
        <w:rPr>
          <w:rFonts w:ascii="Times New Roman" w:hAnsi="Times New Roman" w:cs="Times New Roman"/>
          <w:sz w:val="24"/>
          <w:szCs w:val="24"/>
        </w:rPr>
        <w:t xml:space="preserve"> Ján </w:t>
      </w:r>
      <w:proofErr w:type="spellStart"/>
      <w:r w:rsidR="00D6187C" w:rsidRPr="00833E5E">
        <w:rPr>
          <w:rFonts w:ascii="Times New Roman" w:hAnsi="Times New Roman" w:cs="Times New Roman"/>
          <w:sz w:val="24"/>
          <w:szCs w:val="24"/>
        </w:rPr>
        <w:t>Bilinský</w:t>
      </w:r>
      <w:proofErr w:type="spellEnd"/>
      <w:r w:rsidR="00D6187C" w:rsidRPr="00833E5E">
        <w:rPr>
          <w:rFonts w:ascii="Times New Roman" w:hAnsi="Times New Roman" w:cs="Times New Roman"/>
          <w:sz w:val="24"/>
          <w:szCs w:val="24"/>
        </w:rPr>
        <w:t>.</w:t>
      </w:r>
      <w:r w:rsidR="00FF5016">
        <w:rPr>
          <w:rFonts w:ascii="Times New Roman" w:hAnsi="Times New Roman" w:cs="Times New Roman"/>
          <w:sz w:val="24"/>
          <w:szCs w:val="24"/>
        </w:rPr>
        <w:tab/>
      </w:r>
      <w:r w:rsidR="00BF5819" w:rsidRPr="00833E5E">
        <w:rPr>
          <w:rFonts w:ascii="Times New Roman" w:hAnsi="Times New Roman" w:cs="Times New Roman"/>
          <w:sz w:val="24"/>
          <w:szCs w:val="24"/>
        </w:rPr>
        <w:t>V</w:t>
      </w:r>
      <w:r w:rsidR="0057032A">
        <w:rPr>
          <w:rFonts w:ascii="Times New Roman" w:hAnsi="Times New Roman" w:cs="Times New Roman"/>
          <w:sz w:val="24"/>
          <w:szCs w:val="24"/>
        </w:rPr>
        <w:t>erejné v</w:t>
      </w:r>
      <w:r w:rsidR="00BF5819" w:rsidRPr="00833E5E">
        <w:rPr>
          <w:rFonts w:ascii="Times New Roman" w:hAnsi="Times New Roman" w:cs="Times New Roman"/>
          <w:sz w:val="24"/>
          <w:szCs w:val="24"/>
        </w:rPr>
        <w:t>yhlásenie</w:t>
      </w:r>
      <w:r w:rsidR="00322914" w:rsidRPr="00833E5E">
        <w:rPr>
          <w:rFonts w:ascii="Times New Roman" w:hAnsi="Times New Roman" w:cs="Times New Roman"/>
          <w:sz w:val="24"/>
          <w:szCs w:val="24"/>
        </w:rPr>
        <w:t xml:space="preserve"> výsledkov súťaže</w:t>
      </w:r>
      <w:r w:rsidR="00BF5819" w:rsidRPr="00833E5E">
        <w:rPr>
          <w:rFonts w:ascii="Times New Roman" w:hAnsi="Times New Roman" w:cs="Times New Roman"/>
          <w:sz w:val="24"/>
          <w:szCs w:val="24"/>
        </w:rPr>
        <w:t>, aj za účasti zástupcov zúčastnených obcí,</w:t>
      </w:r>
      <w:r w:rsidR="00322914" w:rsidRPr="00833E5E">
        <w:rPr>
          <w:rFonts w:ascii="Times New Roman" w:hAnsi="Times New Roman" w:cs="Times New Roman"/>
          <w:sz w:val="24"/>
          <w:szCs w:val="24"/>
        </w:rPr>
        <w:t xml:space="preserve"> v rámci podujatia Slovenský deň kroja nebol</w:t>
      </w:r>
      <w:r w:rsidR="00FF5016">
        <w:rPr>
          <w:rFonts w:ascii="Times New Roman" w:hAnsi="Times New Roman" w:cs="Times New Roman"/>
          <w:sz w:val="24"/>
          <w:szCs w:val="24"/>
        </w:rPr>
        <w:t>o náhodné</w:t>
      </w:r>
      <w:r w:rsidR="00322914" w:rsidRPr="00833E5E">
        <w:rPr>
          <w:rFonts w:ascii="Times New Roman" w:hAnsi="Times New Roman" w:cs="Times New Roman"/>
          <w:sz w:val="24"/>
          <w:szCs w:val="24"/>
        </w:rPr>
        <w:t xml:space="preserve">. </w:t>
      </w:r>
      <w:r w:rsidR="00322914" w:rsidRPr="00833E5E">
        <w:rPr>
          <w:rFonts w:ascii="Times New Roman" w:hAnsi="Times New Roman" w:cs="Times New Roman"/>
          <w:i/>
          <w:sz w:val="24"/>
          <w:szCs w:val="24"/>
        </w:rPr>
        <w:t>„</w:t>
      </w:r>
      <w:r w:rsidR="009424C5">
        <w:rPr>
          <w:rFonts w:ascii="Times New Roman" w:hAnsi="Times New Roman" w:cs="Times New Roman"/>
          <w:i/>
          <w:sz w:val="24"/>
          <w:szCs w:val="24"/>
        </w:rPr>
        <w:t>Je v tom</w:t>
      </w:r>
      <w:bookmarkStart w:id="0" w:name="_GoBack"/>
      <w:bookmarkEnd w:id="0"/>
      <w:r w:rsidR="00FF5016">
        <w:rPr>
          <w:rFonts w:ascii="Times New Roman" w:hAnsi="Times New Roman" w:cs="Times New Roman"/>
          <w:i/>
          <w:sz w:val="24"/>
          <w:szCs w:val="24"/>
        </w:rPr>
        <w:t xml:space="preserve"> symbolika, </w:t>
      </w:r>
      <w:r w:rsidR="00322914" w:rsidRPr="00833E5E">
        <w:rPr>
          <w:rFonts w:ascii="Times New Roman" w:hAnsi="Times New Roman" w:cs="Times New Roman"/>
          <w:i/>
          <w:sz w:val="24"/>
          <w:szCs w:val="24"/>
        </w:rPr>
        <w:t>pretože pri posudzovaní prih</w:t>
      </w:r>
      <w:r w:rsidR="00DB37E1" w:rsidRPr="00833E5E">
        <w:rPr>
          <w:rFonts w:ascii="Times New Roman" w:hAnsi="Times New Roman" w:cs="Times New Roman"/>
          <w:i/>
          <w:sz w:val="24"/>
          <w:szCs w:val="24"/>
        </w:rPr>
        <w:t xml:space="preserve">lásených obcí sme kládli dôraz </w:t>
      </w:r>
      <w:r w:rsidR="00322914" w:rsidRPr="00833E5E">
        <w:rPr>
          <w:rFonts w:ascii="Times New Roman" w:hAnsi="Times New Roman" w:cs="Times New Roman"/>
          <w:i/>
          <w:sz w:val="24"/>
          <w:szCs w:val="24"/>
        </w:rPr>
        <w:t>nielen na ich komplexný rozvoj v prospech ich obyvateľov, ale aj na to, ako zachovávajú č</w:t>
      </w:r>
      <w:r w:rsidR="009424C5">
        <w:rPr>
          <w:rFonts w:ascii="Times New Roman" w:hAnsi="Times New Roman" w:cs="Times New Roman"/>
          <w:i/>
          <w:sz w:val="24"/>
          <w:szCs w:val="24"/>
        </w:rPr>
        <w:t>aro vidieka a tradície predkov,</w:t>
      </w:r>
      <w:r w:rsidR="00322914" w:rsidRPr="00833E5E">
        <w:rPr>
          <w:rFonts w:ascii="Times New Roman" w:hAnsi="Times New Roman" w:cs="Times New Roman"/>
          <w:i/>
          <w:sz w:val="24"/>
          <w:szCs w:val="24"/>
        </w:rPr>
        <w:t>“</w:t>
      </w:r>
      <w:r w:rsidR="00322914" w:rsidRPr="00833E5E">
        <w:rPr>
          <w:rFonts w:ascii="Times New Roman" w:hAnsi="Times New Roman" w:cs="Times New Roman"/>
          <w:sz w:val="24"/>
          <w:szCs w:val="24"/>
        </w:rPr>
        <w:t xml:space="preserve"> uzavrel Michal Maco, generálny riaditeľ Slovenskej agentúry životného prostredia.</w:t>
      </w:r>
      <w:r w:rsidR="00FF5016">
        <w:rPr>
          <w:rFonts w:ascii="Times New Roman" w:hAnsi="Times New Roman" w:cs="Times New Roman"/>
          <w:sz w:val="24"/>
          <w:szCs w:val="24"/>
        </w:rPr>
        <w:tab/>
      </w:r>
      <w:r w:rsidR="00FF5016">
        <w:rPr>
          <w:rFonts w:ascii="Times New Roman" w:hAnsi="Times New Roman" w:cs="Times New Roman"/>
          <w:sz w:val="24"/>
          <w:szCs w:val="24"/>
        </w:rPr>
        <w:tab/>
      </w:r>
      <w:r w:rsidR="00FF5016">
        <w:rPr>
          <w:rFonts w:ascii="Times New Roman" w:hAnsi="Times New Roman" w:cs="Times New Roman"/>
          <w:sz w:val="24"/>
          <w:szCs w:val="24"/>
        </w:rPr>
        <w:tab/>
      </w:r>
      <w:r w:rsidR="00FF5016">
        <w:rPr>
          <w:rFonts w:ascii="Times New Roman" w:hAnsi="Times New Roman" w:cs="Times New Roman"/>
          <w:sz w:val="24"/>
          <w:szCs w:val="24"/>
        </w:rPr>
        <w:tab/>
      </w:r>
      <w:r w:rsidR="00FF5016">
        <w:rPr>
          <w:rFonts w:ascii="Times New Roman" w:hAnsi="Times New Roman" w:cs="Times New Roman"/>
          <w:sz w:val="24"/>
          <w:szCs w:val="24"/>
        </w:rPr>
        <w:tab/>
      </w:r>
      <w:r w:rsidR="00FF5016">
        <w:rPr>
          <w:rFonts w:ascii="Times New Roman" w:hAnsi="Times New Roman" w:cs="Times New Roman"/>
          <w:sz w:val="24"/>
          <w:szCs w:val="24"/>
        </w:rPr>
        <w:tab/>
      </w:r>
      <w:r w:rsidR="009424C5">
        <w:rPr>
          <w:rFonts w:ascii="Times New Roman" w:hAnsi="Times New Roman" w:cs="Times New Roman"/>
          <w:sz w:val="24"/>
          <w:szCs w:val="24"/>
        </w:rPr>
        <w:tab/>
      </w:r>
      <w:r w:rsidR="00D6187C" w:rsidRPr="00833E5E">
        <w:rPr>
          <w:rFonts w:ascii="Times New Roman" w:hAnsi="Times New Roman" w:cs="Times New Roman"/>
          <w:sz w:val="24"/>
          <w:szCs w:val="24"/>
        </w:rPr>
        <w:t>Slávnostné odovzdávanie cien sa uskutoční v</w:t>
      </w:r>
      <w:r w:rsidR="005D02C8" w:rsidRPr="00833E5E">
        <w:rPr>
          <w:rFonts w:ascii="Times New Roman" w:hAnsi="Times New Roman" w:cs="Times New Roman"/>
          <w:sz w:val="24"/>
          <w:szCs w:val="24"/>
        </w:rPr>
        <w:t> Kláštore pod Znievom v</w:t>
      </w:r>
      <w:r w:rsidR="00D6187C" w:rsidRPr="00833E5E">
        <w:rPr>
          <w:rFonts w:ascii="Times New Roman" w:hAnsi="Times New Roman" w:cs="Times New Roman"/>
          <w:sz w:val="24"/>
          <w:szCs w:val="24"/>
        </w:rPr>
        <w:t> závere tohto roka.  Ocenené  obce  získajú,  okrem  vecných  cien od vyhlasovateľov súťaže a jej partnerov, aj  finančné  prostriedky  od  generálneho partnera súťaže viazané na realizáciu projektu zameraného na rozvoj a obnovu obce.</w:t>
      </w:r>
    </w:p>
    <w:p w:rsidR="0057032A" w:rsidRPr="0057032A" w:rsidRDefault="00833E5E" w:rsidP="005D02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5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t xml:space="preserve">Vyhlasovateľom súťaže je Ministerstvo životného prostredia, Slovenská agentúra životného prostredia, Spolok pre obnovu dediny a Združenie miest a obcí Slovenska. Generálnym partnerom je COOP Jednota Slovensko, s. d.. Ďalšie informácie sú zverejnené na webovej stránke </w:t>
      </w:r>
      <w:hyperlink r:id="rId6" w:history="1">
        <w:r w:rsidRPr="00833E5E">
          <w:rPr>
            <w:rStyle w:val="Hypertextovprepojenie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sk-SK"/>
          </w:rPr>
          <w:t>www.dedinaroka.sk</w:t>
        </w:r>
      </w:hyperlink>
      <w:r w:rsidRPr="00833E5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t xml:space="preserve"> a </w:t>
      </w:r>
      <w:hyperlink r:id="rId7" w:history="1">
        <w:r w:rsidRPr="00833E5E">
          <w:rPr>
            <w:rStyle w:val="Hypertextovprepojenie"/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sk-SK"/>
          </w:rPr>
          <w:t>www.sazp.sk</w:t>
        </w:r>
      </w:hyperlink>
    </w:p>
    <w:sectPr w:rsidR="0057032A" w:rsidRPr="0057032A" w:rsidSect="009864DF">
      <w:headerReference w:type="default" r:id="rId8"/>
      <w:footerReference w:type="default" r:id="rId9"/>
      <w:pgSz w:w="11906" w:h="16838"/>
      <w:pgMar w:top="2694" w:right="991" w:bottom="2269" w:left="1417" w:header="708" w:footer="1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55" w:rsidRDefault="009E1155" w:rsidP="0040504C">
      <w:pPr>
        <w:spacing w:after="0" w:line="240" w:lineRule="auto"/>
      </w:pPr>
      <w:r>
        <w:separator/>
      </w:r>
    </w:p>
  </w:endnote>
  <w:endnote w:type="continuationSeparator" w:id="0">
    <w:p w:rsidR="009E1155" w:rsidRDefault="009E1155" w:rsidP="0040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924" w:rsidRDefault="00F5792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100965</wp:posOffset>
          </wp:positionV>
          <wp:extent cx="6031230" cy="1033388"/>
          <wp:effectExtent l="0" t="0" r="7620" b="0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52" r="-8" b="-52"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3338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55" w:rsidRDefault="009E1155" w:rsidP="0040504C">
      <w:pPr>
        <w:spacing w:after="0" w:line="240" w:lineRule="auto"/>
      </w:pPr>
      <w:r>
        <w:separator/>
      </w:r>
    </w:p>
  </w:footnote>
  <w:footnote w:type="continuationSeparator" w:id="0">
    <w:p w:rsidR="009E1155" w:rsidRDefault="009E1155" w:rsidP="0040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4C" w:rsidRDefault="0040504C" w:rsidP="0040504C">
    <w:pPr>
      <w:pStyle w:val="Hlavika"/>
      <w:ind w:left="1843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-106680</wp:posOffset>
          </wp:positionV>
          <wp:extent cx="1139755" cy="952500"/>
          <wp:effectExtent l="0" t="0" r="381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A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75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0504C" w:rsidRDefault="0040504C" w:rsidP="0040504C">
    <w:pPr>
      <w:pStyle w:val="Hlavika"/>
      <w:ind w:left="1843"/>
    </w:pPr>
  </w:p>
  <w:p w:rsidR="0040504C" w:rsidRDefault="0040504C" w:rsidP="0040504C">
    <w:pPr>
      <w:pStyle w:val="Hlavika"/>
      <w:ind w:left="1985"/>
    </w:pPr>
    <w:r w:rsidRPr="0040504C">
      <w:t>Slovenská agentúra životného prostredia • Sekcia environmentalistiky</w:t>
    </w:r>
    <w:r w:rsidRPr="0040504C">
      <w:cr/>
      <w:t xml:space="preserve">Tajovského 28, 975 90 Banská Bystrica </w:t>
    </w:r>
    <w:r w:rsidR="00BF5819">
      <w:t>• tel. +421 48 43 74 254</w:t>
    </w:r>
    <w:r>
      <w:br/>
    </w:r>
    <w:r w:rsidRPr="0040504C">
      <w:t xml:space="preserve">sdrinfo@sazp.sk • www.dedinaroka.sk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4C"/>
    <w:rsid w:val="00033EF5"/>
    <w:rsid w:val="00041992"/>
    <w:rsid w:val="000536AD"/>
    <w:rsid w:val="001900D8"/>
    <w:rsid w:val="001942F9"/>
    <w:rsid w:val="00214119"/>
    <w:rsid w:val="00285F7F"/>
    <w:rsid w:val="002D49AD"/>
    <w:rsid w:val="00322914"/>
    <w:rsid w:val="003234E5"/>
    <w:rsid w:val="00384E2F"/>
    <w:rsid w:val="0039741F"/>
    <w:rsid w:val="003A1886"/>
    <w:rsid w:val="003B07EB"/>
    <w:rsid w:val="0040504C"/>
    <w:rsid w:val="00424485"/>
    <w:rsid w:val="0057032A"/>
    <w:rsid w:val="005A5B04"/>
    <w:rsid w:val="005D02C8"/>
    <w:rsid w:val="005F7E28"/>
    <w:rsid w:val="00610719"/>
    <w:rsid w:val="00633089"/>
    <w:rsid w:val="00661C3A"/>
    <w:rsid w:val="0068435A"/>
    <w:rsid w:val="006A29F5"/>
    <w:rsid w:val="006E1922"/>
    <w:rsid w:val="006F03D4"/>
    <w:rsid w:val="00763CA1"/>
    <w:rsid w:val="007703D0"/>
    <w:rsid w:val="00792655"/>
    <w:rsid w:val="00833E5E"/>
    <w:rsid w:val="00853A4A"/>
    <w:rsid w:val="008C4C7D"/>
    <w:rsid w:val="008E7E81"/>
    <w:rsid w:val="00924CFF"/>
    <w:rsid w:val="00924D2D"/>
    <w:rsid w:val="009424C5"/>
    <w:rsid w:val="00973CFB"/>
    <w:rsid w:val="009864DF"/>
    <w:rsid w:val="00996E5A"/>
    <w:rsid w:val="009D3937"/>
    <w:rsid w:val="009E1155"/>
    <w:rsid w:val="00AE403F"/>
    <w:rsid w:val="00BF5819"/>
    <w:rsid w:val="00C332C7"/>
    <w:rsid w:val="00C4140C"/>
    <w:rsid w:val="00CB5894"/>
    <w:rsid w:val="00CC06F9"/>
    <w:rsid w:val="00D13A18"/>
    <w:rsid w:val="00D13A1F"/>
    <w:rsid w:val="00D4339E"/>
    <w:rsid w:val="00D46AD5"/>
    <w:rsid w:val="00D6187C"/>
    <w:rsid w:val="00D8365B"/>
    <w:rsid w:val="00DB37E1"/>
    <w:rsid w:val="00E57E66"/>
    <w:rsid w:val="00EA4A22"/>
    <w:rsid w:val="00EC1D66"/>
    <w:rsid w:val="00EE5699"/>
    <w:rsid w:val="00EF2718"/>
    <w:rsid w:val="00F57924"/>
    <w:rsid w:val="00FE4972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CE3E1"/>
  <w15:chartTrackingRefBased/>
  <w15:docId w15:val="{ED077E84-F90E-4EFD-80FA-F71BB934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l1">
    <w:name w:val="Štýl1"/>
    <w:basedOn w:val="Normlnatabuka"/>
    <w:uiPriority w:val="99"/>
    <w:rsid w:val="008C4C7D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V w:val="single" w:sz="4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rPr>
        <w:b/>
      </w:rPr>
      <w:tblPr/>
      <w:tcPr>
        <w:tcBorders>
          <w:top w:val="single" w:sz="12" w:space="0" w:color="5B9BD5" w:themeColor="accent1"/>
          <w:left w:val="nil"/>
          <w:bottom w:val="single" w:sz="12" w:space="0" w:color="5B9BD5" w:themeColor="accent1"/>
          <w:right w:val="nil"/>
          <w:insideH w:val="nil"/>
          <w:insideV w:val="nil"/>
          <w:tl2br w:val="nil"/>
          <w:tr2bl w:val="nil"/>
        </w:tcBorders>
        <w:shd w:val="clear" w:color="auto" w:fill="DEEAF6" w:themeFill="accent1" w:themeFillTint="33"/>
      </w:tcPr>
    </w:tblStylePr>
  </w:style>
  <w:style w:type="paragraph" w:styleId="Hlavika">
    <w:name w:val="header"/>
    <w:basedOn w:val="Normlny"/>
    <w:link w:val="HlavikaChar"/>
    <w:uiPriority w:val="99"/>
    <w:unhideWhenUsed/>
    <w:rsid w:val="0040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504C"/>
  </w:style>
  <w:style w:type="paragraph" w:styleId="Pta">
    <w:name w:val="footer"/>
    <w:basedOn w:val="Normlny"/>
    <w:link w:val="PtaChar"/>
    <w:uiPriority w:val="99"/>
    <w:unhideWhenUsed/>
    <w:rsid w:val="0040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504C"/>
  </w:style>
  <w:style w:type="character" w:styleId="Hypertextovprepojenie">
    <w:name w:val="Hyperlink"/>
    <w:rsid w:val="001900D8"/>
    <w:rPr>
      <w:color w:val="0000FF"/>
      <w:u w:val="single"/>
    </w:rPr>
  </w:style>
  <w:style w:type="paragraph" w:customStyle="1" w:styleId="CharChar">
    <w:name w:val="Char Char"/>
    <w:basedOn w:val="Normlny"/>
    <w:rsid w:val="00D46AD5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azp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dinaroka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Hupian</dc:creator>
  <cp:keywords/>
  <dc:description/>
  <cp:lastModifiedBy>Michaela Pšenáková</cp:lastModifiedBy>
  <cp:revision>9</cp:revision>
  <dcterms:created xsi:type="dcterms:W3CDTF">2021-08-23T13:25:00Z</dcterms:created>
  <dcterms:modified xsi:type="dcterms:W3CDTF">2021-09-01T12:26:00Z</dcterms:modified>
</cp:coreProperties>
</file>